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5F18C86D"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Pr>
          <w:rFonts w:cs="Arial"/>
          <w:lang w:val="en-US"/>
        </w:rPr>
        <w:t>5</w:t>
      </w:r>
      <w:r w:rsidR="006C0D14">
        <w:rPr>
          <w:rFonts w:cs="Arial"/>
          <w:lang w:val="en-US"/>
        </w:rPr>
        <w:t>bis</w:t>
      </w:r>
      <w:r w:rsidRPr="00E21E5A">
        <w:rPr>
          <w:rFonts w:cs="Arial"/>
          <w:lang w:val="en-US"/>
        </w:rPr>
        <w:tab/>
      </w:r>
      <w:r w:rsidRPr="00533C76">
        <w:rPr>
          <w:rFonts w:cs="Arial"/>
          <w:bCs/>
          <w:szCs w:val="24"/>
          <w:lang w:val="en-US"/>
        </w:rPr>
        <w:t>R2-240</w:t>
      </w:r>
      <w:r w:rsidR="00533C76" w:rsidRPr="00533C76">
        <w:rPr>
          <w:rFonts w:cs="Arial"/>
          <w:bCs/>
          <w:szCs w:val="24"/>
          <w:lang w:val="en-US"/>
        </w:rPr>
        <w:t>3294</w:t>
      </w:r>
    </w:p>
    <w:p w14:paraId="78847D16" w14:textId="67A5E4CD" w:rsidR="0076114D" w:rsidRPr="00E21E5A" w:rsidRDefault="006C0D14" w:rsidP="0076114D">
      <w:pPr>
        <w:pStyle w:val="CRCoverPage"/>
        <w:spacing w:after="180"/>
        <w:outlineLvl w:val="0"/>
        <w:rPr>
          <w:b/>
          <w:noProof/>
          <w:sz w:val="24"/>
          <w:lang w:val="en-US"/>
        </w:rPr>
      </w:pPr>
      <w:r>
        <w:rPr>
          <w:b/>
          <w:noProof/>
          <w:sz w:val="24"/>
          <w:lang w:val="en-US"/>
        </w:rPr>
        <w:t>Changsha</w:t>
      </w:r>
      <w:r w:rsidR="0076114D">
        <w:rPr>
          <w:b/>
          <w:noProof/>
          <w:sz w:val="24"/>
          <w:lang w:val="en-US"/>
        </w:rPr>
        <w:t xml:space="preserve">, </w:t>
      </w:r>
      <w:r>
        <w:rPr>
          <w:b/>
          <w:noProof/>
          <w:sz w:val="24"/>
          <w:lang w:val="en-US"/>
        </w:rPr>
        <w:t>China</w:t>
      </w:r>
      <w:r w:rsidR="0076114D">
        <w:rPr>
          <w:b/>
          <w:noProof/>
          <w:sz w:val="24"/>
          <w:lang w:val="en-US"/>
        </w:rPr>
        <w:t>,</w:t>
      </w:r>
      <w:r w:rsidR="0076114D" w:rsidRPr="00E21E5A">
        <w:rPr>
          <w:b/>
          <w:noProof/>
          <w:sz w:val="24"/>
          <w:lang w:val="en-US"/>
        </w:rPr>
        <w:t xml:space="preserve"> </w:t>
      </w:r>
      <w:r w:rsidR="0059445C">
        <w:rPr>
          <w:b/>
          <w:noProof/>
          <w:sz w:val="24"/>
          <w:lang w:val="en-US"/>
        </w:rPr>
        <w:t>Apr 15</w:t>
      </w:r>
      <w:r w:rsidR="0076114D" w:rsidRPr="00121791">
        <w:rPr>
          <w:b/>
          <w:noProof/>
          <w:sz w:val="24"/>
          <w:vertAlign w:val="superscript"/>
          <w:lang w:val="en-US"/>
        </w:rPr>
        <w:t>th</w:t>
      </w:r>
      <w:r w:rsidR="0076114D" w:rsidRPr="00E21E5A">
        <w:rPr>
          <w:b/>
          <w:noProof/>
          <w:sz w:val="24"/>
          <w:lang w:val="en-US"/>
        </w:rPr>
        <w:t xml:space="preserve"> –</w:t>
      </w:r>
      <w:r w:rsidR="0076114D">
        <w:rPr>
          <w:b/>
          <w:noProof/>
          <w:sz w:val="24"/>
          <w:lang w:val="en-US"/>
        </w:rPr>
        <w:t xml:space="preserve"> </w:t>
      </w:r>
      <w:r w:rsidR="0059445C">
        <w:rPr>
          <w:b/>
          <w:noProof/>
          <w:sz w:val="24"/>
          <w:lang w:val="en-US"/>
        </w:rPr>
        <w:t>Apr 19</w:t>
      </w:r>
      <w:r w:rsidR="0059445C" w:rsidRPr="0059445C">
        <w:rPr>
          <w:b/>
          <w:noProof/>
          <w:sz w:val="24"/>
          <w:vertAlign w:val="superscript"/>
          <w:lang w:val="en-US"/>
        </w:rPr>
        <w:t>th</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7EDA05E2"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B01855">
        <w:rPr>
          <w:rFonts w:cs="Arial"/>
          <w:sz w:val="22"/>
          <w:szCs w:val="22"/>
          <w:lang w:val="en-US"/>
        </w:rPr>
        <w:t>2</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4C226197"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B01855">
        <w:rPr>
          <w:rFonts w:cs="Arial"/>
          <w:sz w:val="22"/>
          <w:szCs w:val="22"/>
        </w:rPr>
        <w:t>Multi-modality support</w:t>
      </w:r>
      <w:r w:rsidR="00C74F5F">
        <w:rPr>
          <w:rFonts w:cs="Arial"/>
          <w:sz w:val="22"/>
          <w:szCs w:val="22"/>
        </w:rPr>
        <w:t xml:space="preserve"> for XR</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52461FB0" w:rsidR="0076114D" w:rsidRDefault="000B7A4D" w:rsidP="0076114D">
      <w:pPr>
        <w:spacing w:line="276" w:lineRule="auto"/>
        <w:rPr>
          <w:lang w:val="en-US"/>
        </w:rPr>
      </w:pPr>
      <w:r>
        <w:rPr>
          <w:lang w:val="en-US"/>
        </w:rPr>
        <w:t xml:space="preserve">In this contribution, we discuss </w:t>
      </w:r>
      <w:r w:rsidR="007871B8">
        <w:rPr>
          <w:lang w:val="en-US"/>
        </w:rPr>
        <w:t>multi-modality support for XR</w:t>
      </w:r>
      <w:r w:rsidR="00A13BF5">
        <w:rPr>
          <w:lang w:val="en-US"/>
        </w:rPr>
        <w:t xml:space="preserve"> </w:t>
      </w:r>
      <w:r w:rsidR="00322EED">
        <w:rPr>
          <w:lang w:val="en-US"/>
        </w:rPr>
        <w:t xml:space="preserve">by focusing on the </w:t>
      </w:r>
      <w:r w:rsidR="00A13BF5">
        <w:rPr>
          <w:lang w:val="en-US"/>
        </w:rPr>
        <w:t>WI objective as follows</w:t>
      </w:r>
      <w:r w:rsidR="0001373A">
        <w:rPr>
          <w:lang w:val="en-US"/>
        </w:rPr>
        <w:t xml:space="preserve"> [</w:t>
      </w:r>
      <w:r w:rsidR="00533C76">
        <w:rPr>
          <w:lang w:val="en-US"/>
        </w:rPr>
        <w:t>1</w:t>
      </w:r>
      <w:r w:rsidR="0001373A">
        <w:rPr>
          <w:lang w:val="en-US"/>
        </w:rPr>
        <w:t>]</w:t>
      </w:r>
      <w:r w:rsidR="00322EED">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6114D" w:rsidRPr="009F06CB" w14:paraId="02652147" w14:textId="77777777" w:rsidTr="001B11EF">
        <w:tc>
          <w:tcPr>
            <w:tcW w:w="9630" w:type="dxa"/>
            <w:shd w:val="clear" w:color="auto" w:fill="auto"/>
          </w:tcPr>
          <w:p w14:paraId="46D1C6D5" w14:textId="77777777" w:rsidR="00485519" w:rsidRPr="00D004F0" w:rsidRDefault="00485519" w:rsidP="00485519">
            <w:pPr>
              <w:pStyle w:val="Guidance"/>
              <w:numPr>
                <w:ilvl w:val="0"/>
                <w:numId w:val="3"/>
              </w:numPr>
              <w:jc w:val="both"/>
              <w:rPr>
                <w:i w:val="0"/>
                <w:iCs/>
                <w:sz w:val="18"/>
                <w:szCs w:val="18"/>
              </w:rPr>
            </w:pPr>
            <w:r w:rsidRPr="00D004F0">
              <w:rPr>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D004F0">
              <w:rPr>
                <w:sz w:val="18"/>
                <w:szCs w:val="18"/>
              </w:rPr>
              <w:t xml:space="preserve"> </w:t>
            </w:r>
            <w:r w:rsidRPr="00D004F0">
              <w:rPr>
                <w:i w:val="0"/>
                <w:iCs/>
                <w:sz w:val="18"/>
                <w:szCs w:val="18"/>
              </w:rPr>
              <w:t xml:space="preserve">[RAN2]. </w:t>
            </w:r>
          </w:p>
          <w:p w14:paraId="78C5C01A" w14:textId="77777777" w:rsidR="00485519" w:rsidRPr="00D004F0" w:rsidRDefault="00485519" w:rsidP="001908FE">
            <w:pPr>
              <w:pStyle w:val="Guidance"/>
              <w:numPr>
                <w:ilvl w:val="1"/>
                <w:numId w:val="3"/>
              </w:numPr>
              <w:spacing w:after="120"/>
              <w:jc w:val="both"/>
              <w:rPr>
                <w:i w:val="0"/>
                <w:iCs/>
                <w:sz w:val="18"/>
                <w:szCs w:val="18"/>
              </w:rPr>
            </w:pPr>
            <w:r w:rsidRPr="00D004F0">
              <w:rPr>
                <w:i w:val="0"/>
                <w:iCs/>
                <w:sz w:val="18"/>
                <w:szCs w:val="18"/>
              </w:rPr>
              <w:t>Note: Check in RAN#105 (check also other WG involvement if needed).</w:t>
            </w:r>
          </w:p>
          <w:p w14:paraId="312C0FC1" w14:textId="659A0B3B" w:rsidR="00CE4748" w:rsidRPr="000B7A4D" w:rsidRDefault="00CE4748" w:rsidP="00CE4748">
            <w:pPr>
              <w:pStyle w:val="Comments"/>
              <w:rPr>
                <w:lang w:val="en-US"/>
              </w:rPr>
            </w:pPr>
          </w:p>
        </w:tc>
      </w:tr>
    </w:tbl>
    <w:p w14:paraId="7CBA632D" w14:textId="5A17EB79" w:rsidR="0076114D" w:rsidRDefault="00F1127B" w:rsidP="0076114D">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t>Enhancements for m</w:t>
      </w:r>
      <w:r w:rsidR="006649F3">
        <w:rPr>
          <w:lang w:val="en-US"/>
        </w:rPr>
        <w:t>ulti-modal flows</w:t>
      </w:r>
    </w:p>
    <w:p w14:paraId="5047C817" w14:textId="6C9726BB" w:rsidR="00485519" w:rsidRDefault="00485519" w:rsidP="0076114D">
      <w:pPr>
        <w:spacing w:line="276" w:lineRule="auto"/>
        <w:rPr>
          <w:u w:val="single"/>
          <w:lang w:val="en-US"/>
        </w:rPr>
      </w:pPr>
      <w:bookmarkStart w:id="2" w:name="_Hlk146703871"/>
      <w:bookmarkStart w:id="3" w:name="_Hlk146703952"/>
      <w:r>
        <w:rPr>
          <w:lang w:val="en-US"/>
        </w:rPr>
        <w:t>Multi-modality was initially identified by SA1 for the tactile and multi-modal communication service [</w:t>
      </w:r>
      <w:r w:rsidR="00533C76">
        <w:rPr>
          <w:lang w:val="en-US"/>
        </w:rPr>
        <w:t>2</w:t>
      </w:r>
      <w:r>
        <w:rPr>
          <w:lang w:val="en-US"/>
        </w:rPr>
        <w:t>] and has been discussed in Rel-18 SA2 [</w:t>
      </w:r>
      <w:r w:rsidR="00533C76">
        <w:rPr>
          <w:lang w:val="en-US"/>
        </w:rPr>
        <w:t>3</w:t>
      </w:r>
      <w:r>
        <w:rPr>
          <w:lang w:val="en-US"/>
        </w:rPr>
        <w:t>]. Only a few enhancements that may be relevant to the RAN were identified as part of the SA2 study</w:t>
      </w:r>
      <w:r w:rsidR="008E78F9">
        <w:rPr>
          <w:lang w:val="en-US"/>
        </w:rPr>
        <w:t>.</w:t>
      </w:r>
      <w:r>
        <w:rPr>
          <w:lang w:val="en-US"/>
        </w:rPr>
        <w:t xml:space="preserve"> </w:t>
      </w:r>
      <w:r w:rsidRPr="00485519">
        <w:rPr>
          <w:lang w:val="en-US"/>
        </w:rPr>
        <w:t xml:space="preserve">In Rel-18, SA2 specified a multi-modal service ID, which is provided by the application to </w:t>
      </w:r>
      <w:r>
        <w:rPr>
          <w:lang w:val="en-US"/>
        </w:rPr>
        <w:t xml:space="preserve">the CN </w:t>
      </w:r>
      <w:r w:rsidRPr="00485519">
        <w:rPr>
          <w:lang w:val="en-US"/>
        </w:rPr>
        <w:t>to indicate the inter-dependency of different data flows to a multi-modal service. In Rel-18 the multi-modality info is not provided by the CN to the RAN, and as such, the Rel-18 enhancements in RAN/AS did not address aspects specific to multi-modality</w:t>
      </w:r>
      <w:r>
        <w:rPr>
          <w:lang w:val="en-US"/>
        </w:rPr>
        <w:t>.</w:t>
      </w:r>
    </w:p>
    <w:p w14:paraId="3BCB4F85" w14:textId="61CEA975" w:rsidR="00F4511D" w:rsidRPr="00CA4866" w:rsidRDefault="00F4511D" w:rsidP="0076114D">
      <w:pPr>
        <w:spacing w:line="276" w:lineRule="auto"/>
        <w:rPr>
          <w:u w:val="single"/>
          <w:lang w:val="en-US"/>
        </w:rPr>
      </w:pPr>
      <w:r w:rsidRPr="00CA4866">
        <w:rPr>
          <w:u w:val="single"/>
          <w:lang w:val="en-US"/>
        </w:rPr>
        <w:t>Capacity enhancements for multi-modal flows</w:t>
      </w:r>
    </w:p>
    <w:p w14:paraId="0D1464CC" w14:textId="1573304D" w:rsidR="007E5788" w:rsidRDefault="007E5788" w:rsidP="0076114D">
      <w:pPr>
        <w:spacing w:line="276" w:lineRule="auto"/>
        <w:rPr>
          <w:lang w:val="en-US"/>
        </w:rPr>
      </w:pPr>
      <w:r>
        <w:rPr>
          <w:lang w:val="en-US"/>
        </w:rPr>
        <w:t>There are inherent dependencies in video traffic</w:t>
      </w:r>
      <w:r w:rsidR="008F23BB">
        <w:rPr>
          <w:lang w:val="en-US"/>
        </w:rPr>
        <w:t>,</w:t>
      </w:r>
      <w:r>
        <w:rPr>
          <w:lang w:val="en-US"/>
        </w:rPr>
        <w:t xml:space="preserve"> between different PDUs of a PDU set that corresponds on one frame such that all PDUs of the PDU set are needed for the successful decoding of the PDU set and between different PDU sets such that PDU sets corresponding to one type of frame (i.e., P-/B- frame) are differential frames dependent on the original frame (i.e., the I-frame). </w:t>
      </w:r>
    </w:p>
    <w:p w14:paraId="66AE8001" w14:textId="09506BE1" w:rsidR="006B4528" w:rsidRDefault="008F23BB" w:rsidP="0076114D">
      <w:pPr>
        <w:spacing w:line="276" w:lineRule="auto"/>
        <w:rPr>
          <w:lang w:val="en-US"/>
        </w:rPr>
      </w:pPr>
      <w:r>
        <w:rPr>
          <w:lang w:val="en-US"/>
        </w:rPr>
        <w:t>According to SA1 [1</w:t>
      </w:r>
      <w:r w:rsidR="00B8057D">
        <w:rPr>
          <w:lang w:val="en-US"/>
        </w:rPr>
        <w:t>]</w:t>
      </w:r>
      <w:r>
        <w:rPr>
          <w:lang w:val="en-US"/>
        </w:rPr>
        <w:t xml:space="preserve">, </w:t>
      </w:r>
      <w:r w:rsidR="00B8057D">
        <w:rPr>
          <w:lang w:val="en-US"/>
        </w:rPr>
        <w:t>f</w:t>
      </w:r>
      <w:r w:rsidR="00B8057D" w:rsidRPr="00B8057D">
        <w:rPr>
          <w:lang w:val="en-US"/>
        </w:rPr>
        <w:t xml:space="preserve">or immersive multi-modal VR applications, synchronization between different media components is critical </w:t>
      </w:r>
      <w:proofErr w:type="gramStart"/>
      <w:r w:rsidR="00B8057D" w:rsidRPr="00B8057D">
        <w:rPr>
          <w:lang w:val="en-US"/>
        </w:rPr>
        <w:t>in order to</w:t>
      </w:r>
      <w:proofErr w:type="gramEnd"/>
      <w:r w:rsidR="00B8057D" w:rsidRPr="00B8057D">
        <w:rPr>
          <w:lang w:val="en-US"/>
        </w:rPr>
        <w:t xml:space="preserve"> avoid having a negative impact on the user experience (i.e.</w:t>
      </w:r>
      <w:r w:rsidR="00533C76">
        <w:rPr>
          <w:lang w:val="en-US"/>
        </w:rPr>
        <w:t>,</w:t>
      </w:r>
      <w:r w:rsidR="00B8057D" w:rsidRPr="00B8057D">
        <w:rPr>
          <w:lang w:val="en-US"/>
        </w:rPr>
        <w:t xml:space="preserve"> viewers detecting lack of synchronization), particularly when the synchronization threshold between two or more modalities is less than the latency KPI for the application.</w:t>
      </w:r>
      <w:r w:rsidR="00B8057D">
        <w:rPr>
          <w:lang w:val="en-US"/>
        </w:rPr>
        <w:t xml:space="preserve"> Transmission of the coordinated flows (e.g., audio, visual and tactile) translate into a synchronization requirement between the flows.</w:t>
      </w:r>
      <w:r w:rsidR="006B4528">
        <w:rPr>
          <w:lang w:val="en-US"/>
        </w:rPr>
        <w:t xml:space="preserve"> </w:t>
      </w:r>
      <w:r w:rsidR="00B8057D">
        <w:rPr>
          <w:lang w:val="en-US"/>
        </w:rPr>
        <w:t xml:space="preserve">These types of synchronization are typically handled by the application, but it </w:t>
      </w:r>
      <w:r w:rsidR="000C1EB2">
        <w:rPr>
          <w:lang w:val="en-US"/>
        </w:rPr>
        <w:t>is</w:t>
      </w:r>
      <w:r w:rsidR="00B8057D">
        <w:rPr>
          <w:lang w:val="en-US"/>
        </w:rPr>
        <w:t xml:space="preserve"> worth looking into whether any enhancements done at the lower layers </w:t>
      </w:r>
      <w:r w:rsidR="00FB6726">
        <w:rPr>
          <w:lang w:val="en-US"/>
        </w:rPr>
        <w:t>are also</w:t>
      </w:r>
      <w:r w:rsidR="00B8057D">
        <w:rPr>
          <w:lang w:val="en-US"/>
        </w:rPr>
        <w:t xml:space="preserve"> beneficial to the user experience.</w:t>
      </w:r>
      <w:r w:rsidR="00E77031">
        <w:rPr>
          <w:lang w:val="en-US"/>
        </w:rPr>
        <w:t xml:space="preserve"> </w:t>
      </w:r>
    </w:p>
    <w:p w14:paraId="1A061A2B" w14:textId="39FE2D80" w:rsidR="00485519" w:rsidRDefault="006B4528" w:rsidP="0076114D">
      <w:pPr>
        <w:spacing w:line="276" w:lineRule="auto"/>
        <w:rPr>
          <w:lang w:val="en-US"/>
        </w:rPr>
      </w:pPr>
      <w:r w:rsidRPr="007B1914">
        <w:rPr>
          <w:lang w:val="en-US"/>
        </w:rPr>
        <w:t>Another way to address the issues related to multi-modality at RAN is by using alternative QoS associated with the multi-modal flows during DL/UL transmissions.</w:t>
      </w:r>
      <w:r>
        <w:rPr>
          <w:lang w:val="en-US"/>
        </w:rPr>
        <w:t xml:space="preserve"> </w:t>
      </w:r>
      <w:r w:rsidR="009B276A">
        <w:rPr>
          <w:lang w:val="en-US"/>
        </w:rPr>
        <w:t>For example, if there are dependencies between some flows, in a scenario where the QoS of a video flow cannot be met</w:t>
      </w:r>
      <w:r w:rsidR="00CA4866">
        <w:rPr>
          <w:lang w:val="en-US"/>
        </w:rPr>
        <w:t xml:space="preserve"> temporarily</w:t>
      </w:r>
      <w:r w:rsidR="009B276A">
        <w:rPr>
          <w:lang w:val="en-US"/>
        </w:rPr>
        <w:t xml:space="preserve"> such that an </w:t>
      </w:r>
      <w:r>
        <w:rPr>
          <w:lang w:val="en-US"/>
        </w:rPr>
        <w:t xml:space="preserve">alternative </w:t>
      </w:r>
      <w:r w:rsidR="009B276A">
        <w:rPr>
          <w:lang w:val="en-US"/>
        </w:rPr>
        <w:t xml:space="preserve">QoS </w:t>
      </w:r>
      <w:proofErr w:type="gramStart"/>
      <w:r w:rsidR="009B276A">
        <w:rPr>
          <w:lang w:val="en-US"/>
        </w:rPr>
        <w:t>has to</w:t>
      </w:r>
      <w:proofErr w:type="gramEnd"/>
      <w:r w:rsidR="009B276A">
        <w:rPr>
          <w:lang w:val="en-US"/>
        </w:rPr>
        <w:t xml:space="preserve"> be applied, the QoS of a dependent audio flow can also be adjusted so that a similar delay is experienced by all the dependent flows.</w:t>
      </w:r>
      <w:r>
        <w:rPr>
          <w:lang w:val="en-US"/>
        </w:rPr>
        <w:t xml:space="preserve"> </w:t>
      </w:r>
      <w:r w:rsidRPr="006B4528">
        <w:rPr>
          <w:lang w:val="en-US"/>
        </w:rPr>
        <w:t xml:space="preserve">The alternative QoS approach, </w:t>
      </w:r>
      <w:r>
        <w:rPr>
          <w:lang w:val="en-US"/>
        </w:rPr>
        <w:t xml:space="preserve">as </w:t>
      </w:r>
      <w:r w:rsidRPr="006B4528">
        <w:rPr>
          <w:lang w:val="en-US"/>
        </w:rPr>
        <w:t>specified by SA2</w:t>
      </w:r>
      <w:r w:rsidR="00533C76">
        <w:rPr>
          <w:lang w:val="en-US"/>
        </w:rPr>
        <w:t xml:space="preserve"> [4]</w:t>
      </w:r>
      <w:r w:rsidRPr="006B4528">
        <w:rPr>
          <w:lang w:val="en-US"/>
        </w:rPr>
        <w:t>, can consist of a prioritized list of multiple QoS levels (e.g.</w:t>
      </w:r>
      <w:r w:rsidR="008E78F9">
        <w:rPr>
          <w:lang w:val="en-US"/>
        </w:rPr>
        <w:t>,</w:t>
      </w:r>
      <w:r w:rsidRPr="006B4528">
        <w:rPr>
          <w:lang w:val="en-US"/>
        </w:rPr>
        <w:t xml:space="preserve"> combination of PDB, PER) associated with a flow that the application is able to support and make adaptations accordingly</w:t>
      </w:r>
      <w:r>
        <w:rPr>
          <w:lang w:val="en-US"/>
        </w:rPr>
        <w:t>.</w:t>
      </w:r>
    </w:p>
    <w:p w14:paraId="137D9E9B" w14:textId="42040F9B" w:rsidR="009B276A" w:rsidRDefault="009B276A" w:rsidP="0076114D">
      <w:pPr>
        <w:spacing w:line="276" w:lineRule="auto"/>
        <w:rPr>
          <w:lang w:val="en-US"/>
        </w:rPr>
      </w:pPr>
      <w:r>
        <w:rPr>
          <w:lang w:val="en-US"/>
        </w:rPr>
        <w:lastRenderedPageBreak/>
        <w:t xml:space="preserve">In the UL, awareness of the </w:t>
      </w:r>
      <w:r w:rsidR="00166B30">
        <w:rPr>
          <w:lang w:val="en-US"/>
        </w:rPr>
        <w:t xml:space="preserve">alternative </w:t>
      </w:r>
      <w:r>
        <w:rPr>
          <w:lang w:val="en-US"/>
        </w:rPr>
        <w:t>QoS can be useful when doing QoS flow to DRB mapping for example. Allowing the UE to relax the constraints for treating the dependent audio flow may alleviate a congestion situation and minimize any delay that would have been caused by a (re)configuration of QoS parameters.</w:t>
      </w:r>
      <w:r w:rsidR="00CA4866">
        <w:rPr>
          <w:lang w:val="en-US"/>
        </w:rPr>
        <w:t xml:space="preserve"> Such a reconfiguration may not be </w:t>
      </w:r>
      <w:r w:rsidR="006B4528">
        <w:rPr>
          <w:lang w:val="en-US"/>
        </w:rPr>
        <w:t xml:space="preserve">effective </w:t>
      </w:r>
      <w:r w:rsidR="00CA4866">
        <w:rPr>
          <w:lang w:val="en-US"/>
        </w:rPr>
        <w:t>especially if the inability to meet the QoS is temporary.</w:t>
      </w:r>
    </w:p>
    <w:p w14:paraId="4DB24047" w14:textId="23DDFF33" w:rsidR="00B8057D" w:rsidRDefault="00E77031" w:rsidP="0076114D">
      <w:pPr>
        <w:spacing w:line="276" w:lineRule="auto"/>
        <w:rPr>
          <w:lang w:val="en-US"/>
        </w:rPr>
      </w:pPr>
      <w:r>
        <w:rPr>
          <w:lang w:val="en-US"/>
        </w:rPr>
        <w:t xml:space="preserve">Such a study may </w:t>
      </w:r>
      <w:r w:rsidR="00CA4866">
        <w:rPr>
          <w:lang w:val="en-US"/>
        </w:rPr>
        <w:t xml:space="preserve">also </w:t>
      </w:r>
      <w:r>
        <w:rPr>
          <w:lang w:val="en-US"/>
        </w:rPr>
        <w:t xml:space="preserve">consider aspects such as delay reporting for PDU sets across </w:t>
      </w:r>
      <w:r w:rsidR="00CA4866">
        <w:rPr>
          <w:lang w:val="en-US"/>
        </w:rPr>
        <w:t>dependent</w:t>
      </w:r>
      <w:r>
        <w:rPr>
          <w:lang w:val="en-US"/>
        </w:rPr>
        <w:t xml:space="preserve"> flows</w:t>
      </w:r>
      <w:r w:rsidR="0089608B">
        <w:rPr>
          <w:lang w:val="en-US"/>
        </w:rPr>
        <w:t xml:space="preserve"> (e.g., transmitting an indication of dependency in the DSR)</w:t>
      </w:r>
      <w:r>
        <w:rPr>
          <w:lang w:val="en-US"/>
        </w:rPr>
        <w:t xml:space="preserve"> and discarding of </w:t>
      </w:r>
      <w:r w:rsidR="00CA4866">
        <w:rPr>
          <w:lang w:val="en-US"/>
        </w:rPr>
        <w:t>PDUs</w:t>
      </w:r>
      <w:r>
        <w:rPr>
          <w:lang w:val="en-US"/>
        </w:rPr>
        <w:t xml:space="preserve"> across </w:t>
      </w:r>
      <w:r w:rsidR="00CA4866">
        <w:rPr>
          <w:lang w:val="en-US"/>
        </w:rPr>
        <w:t>dependent</w:t>
      </w:r>
      <w:r>
        <w:rPr>
          <w:lang w:val="en-US"/>
        </w:rPr>
        <w:t xml:space="preserve"> flows</w:t>
      </w:r>
      <w:r w:rsidR="0089608B">
        <w:rPr>
          <w:lang w:val="en-US"/>
        </w:rPr>
        <w:t xml:space="preserve"> (e.g., discarding across different PDCP entities)</w:t>
      </w:r>
      <w:r w:rsidR="00CA4866">
        <w:rPr>
          <w:lang w:val="en-US"/>
        </w:rPr>
        <w:t xml:space="preserve"> to improve the overall system capacity.</w:t>
      </w:r>
    </w:p>
    <w:p w14:paraId="098B9AF2" w14:textId="04242E55" w:rsidR="00B8057D" w:rsidRDefault="00B8057D" w:rsidP="00B8057D">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Pr>
          <w:rFonts w:cs="Arial"/>
          <w:lang w:val="en-US"/>
        </w:rPr>
        <w:t xml:space="preserve">Study </w:t>
      </w:r>
      <w:r w:rsidR="0089608B">
        <w:rPr>
          <w:rFonts w:cs="Arial"/>
          <w:lang w:val="en-US"/>
        </w:rPr>
        <w:t>the following L2 enhancements</w:t>
      </w:r>
      <w:r w:rsidR="00166B30">
        <w:rPr>
          <w:rFonts w:cs="Arial"/>
          <w:lang w:val="en-US"/>
        </w:rPr>
        <w:t xml:space="preserve"> for supporting </w:t>
      </w:r>
      <w:r w:rsidR="00166B30" w:rsidRPr="00166B30">
        <w:rPr>
          <w:rFonts w:cs="Arial"/>
          <w:lang w:val="en-US"/>
        </w:rPr>
        <w:t xml:space="preserve">XR application with </w:t>
      </w:r>
      <w:r w:rsidR="00166B30">
        <w:rPr>
          <w:rFonts w:cs="Arial"/>
          <w:lang w:val="en-US"/>
        </w:rPr>
        <w:t>m</w:t>
      </w:r>
      <w:r w:rsidR="00166B30" w:rsidRPr="00166B30">
        <w:rPr>
          <w:rFonts w:cs="Arial"/>
          <w:lang w:val="en-US"/>
        </w:rPr>
        <w:t>ultiple QoS flows with multi-modal inter-dependencies</w:t>
      </w:r>
      <w:r w:rsidR="0089608B">
        <w:rPr>
          <w:rFonts w:cs="Arial"/>
          <w:lang w:val="en-US"/>
        </w:rPr>
        <w:t>:</w:t>
      </w:r>
    </w:p>
    <w:p w14:paraId="463B5759" w14:textId="53A89D9E" w:rsidR="00CA4866" w:rsidRPr="00CA4866" w:rsidRDefault="00CA4866" w:rsidP="00CA4866">
      <w:pPr>
        <w:pStyle w:val="ListParagraph"/>
        <w:numPr>
          <w:ilvl w:val="0"/>
          <w:numId w:val="2"/>
        </w:numPr>
        <w:spacing w:line="276" w:lineRule="auto"/>
        <w:rPr>
          <w:bCs/>
        </w:rPr>
      </w:pPr>
      <w:r>
        <w:rPr>
          <w:rFonts w:cs="Arial"/>
          <w:bCs/>
        </w:rPr>
        <w:t>a</w:t>
      </w:r>
      <w:r w:rsidRPr="00CA4866">
        <w:rPr>
          <w:rFonts w:cs="Arial"/>
          <w:bCs/>
        </w:rPr>
        <w:t xml:space="preserve">wareness of </w:t>
      </w:r>
      <w:r w:rsidR="006B4528">
        <w:rPr>
          <w:rFonts w:cs="Arial"/>
          <w:bCs/>
        </w:rPr>
        <w:t>alternative</w:t>
      </w:r>
      <w:r w:rsidRPr="00CA4866">
        <w:rPr>
          <w:rFonts w:cs="Arial"/>
          <w:bCs/>
        </w:rPr>
        <w:t xml:space="preserve"> QoS</w:t>
      </w:r>
      <w:r w:rsidR="006B4528">
        <w:rPr>
          <w:rFonts w:cs="Arial"/>
          <w:bCs/>
        </w:rPr>
        <w:t xml:space="preserve"> of multi-modal flows</w:t>
      </w:r>
    </w:p>
    <w:p w14:paraId="261FBE14" w14:textId="2AECAE38" w:rsidR="00CA4866" w:rsidRPr="00CA4866" w:rsidRDefault="00CA4866" w:rsidP="00CA4866">
      <w:pPr>
        <w:pStyle w:val="ListParagraph"/>
        <w:numPr>
          <w:ilvl w:val="0"/>
          <w:numId w:val="2"/>
        </w:numPr>
        <w:spacing w:line="276" w:lineRule="auto"/>
        <w:rPr>
          <w:bCs/>
        </w:rPr>
      </w:pPr>
      <w:r>
        <w:rPr>
          <w:lang w:val="en-US"/>
        </w:rPr>
        <w:t xml:space="preserve">delay reporting for PDU sets across dependent </w:t>
      </w:r>
      <w:proofErr w:type="gramStart"/>
      <w:r>
        <w:rPr>
          <w:lang w:val="en-US"/>
        </w:rPr>
        <w:t>flows</w:t>
      </w:r>
      <w:proofErr w:type="gramEnd"/>
    </w:p>
    <w:p w14:paraId="13577399" w14:textId="16B44C9C" w:rsidR="00CA4866" w:rsidRPr="00CA4866" w:rsidRDefault="00CA4866" w:rsidP="00CA4866">
      <w:pPr>
        <w:pStyle w:val="ListParagraph"/>
        <w:numPr>
          <w:ilvl w:val="0"/>
          <w:numId w:val="2"/>
        </w:numPr>
        <w:spacing w:line="276" w:lineRule="auto"/>
        <w:rPr>
          <w:bCs/>
        </w:rPr>
      </w:pPr>
      <w:r>
        <w:rPr>
          <w:lang w:val="en-US"/>
        </w:rPr>
        <w:t>discarding of PDUs across dependent flows</w:t>
      </w:r>
    </w:p>
    <w:bookmarkEnd w:id="2"/>
    <w:bookmarkEnd w:id="3"/>
    <w:p w14:paraId="097D4A8E" w14:textId="77777777" w:rsidR="00FA2C4A" w:rsidRDefault="00FA2C4A" w:rsidP="00FA2C4A">
      <w:pPr>
        <w:spacing w:line="276" w:lineRule="auto"/>
      </w:pPr>
    </w:p>
    <w:p w14:paraId="20616A53" w14:textId="2C4F1599" w:rsidR="00F4511D" w:rsidRPr="0089608B" w:rsidRDefault="00F4511D" w:rsidP="00F4511D">
      <w:pPr>
        <w:spacing w:line="276" w:lineRule="auto"/>
        <w:rPr>
          <w:u w:val="single"/>
          <w:lang w:val="en-US"/>
        </w:rPr>
      </w:pPr>
      <w:r w:rsidRPr="0089608B">
        <w:rPr>
          <w:u w:val="single"/>
          <w:lang w:val="en-US"/>
        </w:rPr>
        <w:t>Power saving enhancements for multi-modal flows</w:t>
      </w:r>
    </w:p>
    <w:p w14:paraId="26043DE9" w14:textId="584591C3" w:rsidR="00583283" w:rsidRPr="0081102F" w:rsidRDefault="00583283" w:rsidP="0076114D">
      <w:pPr>
        <w:spacing w:line="276" w:lineRule="auto"/>
        <w:rPr>
          <w:lang w:val="en-US"/>
        </w:rPr>
      </w:pPr>
      <w:r>
        <w:rPr>
          <w:lang w:val="en-US"/>
        </w:rPr>
        <w:t>Support of multiple active CDRX cycles was discussed in Rel-18</w:t>
      </w:r>
      <w:r w:rsidR="00AB2638">
        <w:rPr>
          <w:lang w:val="en-US"/>
        </w:rPr>
        <w:t xml:space="preserve"> XR</w:t>
      </w:r>
      <w:r>
        <w:rPr>
          <w:lang w:val="en-US"/>
        </w:rPr>
        <w:t xml:space="preserve"> but was not agreed since the motivation for it was not </w:t>
      </w:r>
      <w:r w:rsidR="00AB2638">
        <w:rPr>
          <w:lang w:val="en-US"/>
        </w:rPr>
        <w:t>strong</w:t>
      </w:r>
      <w:r>
        <w:rPr>
          <w:lang w:val="en-US"/>
        </w:rPr>
        <w:t xml:space="preserve"> as multi-modal flows were not in scope </w:t>
      </w:r>
      <w:r w:rsidR="000C1EB2">
        <w:rPr>
          <w:lang w:val="en-US"/>
        </w:rPr>
        <w:t>for Rel-18</w:t>
      </w:r>
      <w:r>
        <w:rPr>
          <w:lang w:val="en-US"/>
        </w:rPr>
        <w:t xml:space="preserve">. In the context of multi-modal flows where </w:t>
      </w:r>
      <w:r w:rsidRPr="00AE0B0E">
        <w:t xml:space="preserve">the UE may support multiple flows with different traffic patterns, it can be beneficial to support multiple active CDRX configurations corresponding to the different flows. For example, for a traffic flow with relatively low arrival rate and small payload sizes (e.g., audio data flow), a dedicated CDRX configuration with low periodicity and short ON duration can be applied instead of using a single CDRX configuration with high periodicity and long ON duration that is configured to support multiple traffic patterns. Essentially, by using multiple active CDRX configurations that match with the traffic patterns of different flows it </w:t>
      </w:r>
      <w:r>
        <w:t>is</w:t>
      </w:r>
      <w:r w:rsidRPr="00AE0B0E">
        <w:t xml:space="preserve"> possible to</w:t>
      </w:r>
      <w:r>
        <w:t xml:space="preserve"> tailor the CDRX parameters/configurations to the individual flows and</w:t>
      </w:r>
      <w:r w:rsidRPr="00AE0B0E">
        <w:t xml:space="preserve"> realize both power savings gains and meet </w:t>
      </w:r>
      <w:r>
        <w:t xml:space="preserve">the </w:t>
      </w:r>
      <w:r w:rsidRPr="00AE0B0E">
        <w:t xml:space="preserve">QoS </w:t>
      </w:r>
      <w:r>
        <w:t>requirements of each flow.</w:t>
      </w:r>
    </w:p>
    <w:p w14:paraId="32BF796D" w14:textId="357EB0C9" w:rsidR="006238D6" w:rsidRPr="006022A6" w:rsidRDefault="006238D6" w:rsidP="0081102F">
      <w:pPr>
        <w:spacing w:line="276" w:lineRule="auto"/>
        <w:ind w:left="1699" w:hanging="1699"/>
      </w:pPr>
      <w:r>
        <w:rPr>
          <w:rFonts w:cs="Arial"/>
          <w:b/>
        </w:rPr>
        <w:t xml:space="preserve">Proposal </w:t>
      </w:r>
      <w:r w:rsidR="001B3A7C">
        <w:rPr>
          <w:rFonts w:cs="Arial"/>
          <w:b/>
        </w:rPr>
        <w:t>2</w:t>
      </w:r>
      <w:r w:rsidRPr="00AE0B0E">
        <w:rPr>
          <w:rFonts w:cs="Arial"/>
          <w:b/>
        </w:rPr>
        <w:t>:</w:t>
      </w:r>
      <w:r w:rsidRPr="00AE0B0E">
        <w:rPr>
          <w:rFonts w:cs="Arial"/>
          <w:b/>
        </w:rPr>
        <w:tab/>
      </w:r>
      <w:r>
        <w:rPr>
          <w:rFonts w:cs="Arial"/>
          <w:lang w:val="en-US"/>
        </w:rPr>
        <w:t xml:space="preserve">Study </w:t>
      </w:r>
      <w:r w:rsidR="0081102F">
        <w:rPr>
          <w:rFonts w:cs="Arial"/>
          <w:lang w:val="en-US"/>
        </w:rPr>
        <w:t xml:space="preserve">and enhance </w:t>
      </w:r>
      <w:r w:rsidR="004F59D1">
        <w:rPr>
          <w:rFonts w:cs="Arial"/>
          <w:lang w:val="en-US"/>
        </w:rPr>
        <w:t>multiple active DRX configurations</w:t>
      </w:r>
      <w:r>
        <w:rPr>
          <w:rFonts w:cs="Arial"/>
          <w:lang w:val="en-US"/>
        </w:rPr>
        <w:t xml:space="preserve"> </w:t>
      </w:r>
      <w:r w:rsidR="0081102F">
        <w:rPr>
          <w:rFonts w:cs="Arial"/>
          <w:lang w:val="en-US"/>
        </w:rPr>
        <w:t>to</w:t>
      </w:r>
      <w:r>
        <w:rPr>
          <w:rFonts w:cs="Arial"/>
          <w:lang w:val="en-US"/>
        </w:rPr>
        <w:t xml:space="preserve"> </w:t>
      </w:r>
      <w:r w:rsidR="004F59D1">
        <w:rPr>
          <w:rFonts w:cs="Arial"/>
          <w:lang w:val="en-US"/>
        </w:rPr>
        <w:t xml:space="preserve">achieve power saving gains for </w:t>
      </w:r>
      <w:r w:rsidR="00891EFA">
        <w:rPr>
          <w:rFonts w:cs="Arial"/>
          <w:lang w:val="en-US"/>
        </w:rPr>
        <w:t xml:space="preserve">intra-UE </w:t>
      </w:r>
      <w:r w:rsidR="004F59D1">
        <w:rPr>
          <w:rFonts w:cs="Arial"/>
          <w:lang w:val="en-US"/>
        </w:rPr>
        <w:t>multi-modal flows.</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08C0A0A" w14:textId="77777777" w:rsidR="0076114D"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proposals</w:t>
      </w:r>
      <w:r w:rsidRPr="009B1832">
        <w:rPr>
          <w:lang w:val="en-US"/>
        </w:rPr>
        <w:t xml:space="preserve"> </w:t>
      </w:r>
      <w:r>
        <w:rPr>
          <w:lang w:val="en-US"/>
        </w:rPr>
        <w:t>are</w:t>
      </w:r>
      <w:r w:rsidRPr="009B1832">
        <w:rPr>
          <w:lang w:val="en-US"/>
        </w:rPr>
        <w:t xml:space="preserve"> made:</w:t>
      </w:r>
    </w:p>
    <w:p w14:paraId="1AD1C290" w14:textId="77777777" w:rsidR="007B1914" w:rsidRDefault="007B1914" w:rsidP="007B1914">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Pr>
          <w:rFonts w:cs="Arial"/>
          <w:lang w:val="en-US"/>
        </w:rPr>
        <w:t xml:space="preserve">Study the following L2 enhancements for supporting </w:t>
      </w:r>
      <w:r w:rsidRPr="00166B30">
        <w:rPr>
          <w:rFonts w:cs="Arial"/>
          <w:lang w:val="en-US"/>
        </w:rPr>
        <w:t xml:space="preserve">XR application with </w:t>
      </w:r>
      <w:r>
        <w:rPr>
          <w:rFonts w:cs="Arial"/>
          <w:lang w:val="en-US"/>
        </w:rPr>
        <w:t>m</w:t>
      </w:r>
      <w:r w:rsidRPr="00166B30">
        <w:rPr>
          <w:rFonts w:cs="Arial"/>
          <w:lang w:val="en-US"/>
        </w:rPr>
        <w:t>ultiple QoS flows with multi-modal inter-dependencies</w:t>
      </w:r>
      <w:r>
        <w:rPr>
          <w:rFonts w:cs="Arial"/>
          <w:lang w:val="en-US"/>
        </w:rPr>
        <w:t>:</w:t>
      </w:r>
    </w:p>
    <w:p w14:paraId="7C21E081" w14:textId="77777777" w:rsidR="007B1914" w:rsidRPr="00CA4866" w:rsidRDefault="007B1914" w:rsidP="007B1914">
      <w:pPr>
        <w:pStyle w:val="ListParagraph"/>
        <w:numPr>
          <w:ilvl w:val="0"/>
          <w:numId w:val="2"/>
        </w:numPr>
        <w:spacing w:line="276" w:lineRule="auto"/>
        <w:rPr>
          <w:bCs/>
        </w:rPr>
      </w:pPr>
      <w:r>
        <w:rPr>
          <w:rFonts w:cs="Arial"/>
          <w:bCs/>
        </w:rPr>
        <w:t>a</w:t>
      </w:r>
      <w:r w:rsidRPr="00CA4866">
        <w:rPr>
          <w:rFonts w:cs="Arial"/>
          <w:bCs/>
        </w:rPr>
        <w:t xml:space="preserve">wareness of </w:t>
      </w:r>
      <w:r>
        <w:rPr>
          <w:rFonts w:cs="Arial"/>
          <w:bCs/>
        </w:rPr>
        <w:t>alternative</w:t>
      </w:r>
      <w:r w:rsidRPr="00CA4866">
        <w:rPr>
          <w:rFonts w:cs="Arial"/>
          <w:bCs/>
        </w:rPr>
        <w:t xml:space="preserve"> QoS</w:t>
      </w:r>
      <w:r>
        <w:rPr>
          <w:rFonts w:cs="Arial"/>
          <w:bCs/>
        </w:rPr>
        <w:t xml:space="preserve"> of multi-modal flows</w:t>
      </w:r>
    </w:p>
    <w:p w14:paraId="3AAEBF08" w14:textId="77777777" w:rsidR="007B1914" w:rsidRPr="00CA4866" w:rsidRDefault="007B1914" w:rsidP="007B1914">
      <w:pPr>
        <w:pStyle w:val="ListParagraph"/>
        <w:numPr>
          <w:ilvl w:val="0"/>
          <w:numId w:val="2"/>
        </w:numPr>
        <w:spacing w:line="276" w:lineRule="auto"/>
        <w:rPr>
          <w:bCs/>
        </w:rPr>
      </w:pPr>
      <w:r>
        <w:rPr>
          <w:lang w:val="en-US"/>
        </w:rPr>
        <w:t xml:space="preserve">delay reporting for PDU sets across dependent </w:t>
      </w:r>
      <w:proofErr w:type="gramStart"/>
      <w:r>
        <w:rPr>
          <w:lang w:val="en-US"/>
        </w:rPr>
        <w:t>flows</w:t>
      </w:r>
      <w:proofErr w:type="gramEnd"/>
    </w:p>
    <w:p w14:paraId="5CE36DA5" w14:textId="77777777" w:rsidR="007B1914" w:rsidRPr="00CA4866" w:rsidRDefault="007B1914" w:rsidP="007B1914">
      <w:pPr>
        <w:pStyle w:val="ListParagraph"/>
        <w:numPr>
          <w:ilvl w:val="0"/>
          <w:numId w:val="2"/>
        </w:numPr>
        <w:spacing w:line="276" w:lineRule="auto"/>
        <w:rPr>
          <w:bCs/>
        </w:rPr>
      </w:pPr>
      <w:r>
        <w:rPr>
          <w:lang w:val="en-US"/>
        </w:rPr>
        <w:t>discarding of PDUs across dependent flows</w:t>
      </w:r>
    </w:p>
    <w:p w14:paraId="343E435E" w14:textId="77777777" w:rsidR="001B3A7C" w:rsidRPr="006022A6" w:rsidRDefault="001B3A7C" w:rsidP="001B3A7C">
      <w:pPr>
        <w:spacing w:line="276" w:lineRule="auto"/>
        <w:ind w:left="1699" w:hanging="1699"/>
      </w:pPr>
      <w:r>
        <w:rPr>
          <w:rFonts w:cs="Arial"/>
          <w:b/>
        </w:rPr>
        <w:t>Proposal 2</w:t>
      </w:r>
      <w:r w:rsidRPr="00AE0B0E">
        <w:rPr>
          <w:rFonts w:cs="Arial"/>
          <w:b/>
        </w:rPr>
        <w:t>:</w:t>
      </w:r>
      <w:r w:rsidRPr="00AE0B0E">
        <w:rPr>
          <w:rFonts w:cs="Arial"/>
          <w:b/>
        </w:rPr>
        <w:tab/>
      </w:r>
      <w:r>
        <w:rPr>
          <w:rFonts w:cs="Arial"/>
          <w:lang w:val="en-US"/>
        </w:rPr>
        <w:t>Study and enhance multiple active DRX configurations to achieve power saving gains for intra-UE multi-modal flows.</w:t>
      </w:r>
    </w:p>
    <w:p w14:paraId="6F59FE29" w14:textId="77777777" w:rsidR="0076114D" w:rsidRPr="000433B4" w:rsidRDefault="0076114D" w:rsidP="0076114D">
      <w:pPr>
        <w:pStyle w:val="Heading1"/>
        <w:spacing w:line="276" w:lineRule="auto"/>
        <w:rPr>
          <w:lang w:val="en-US"/>
        </w:rPr>
      </w:pPr>
      <w:r w:rsidRPr="000433B4">
        <w:rPr>
          <w:lang w:val="en-US"/>
        </w:rPr>
        <w:t>References</w:t>
      </w:r>
    </w:p>
    <w:p w14:paraId="5AC6EA6B" w14:textId="3F16BACA" w:rsidR="00533C76" w:rsidRPr="00F57D9C" w:rsidRDefault="00533C76" w:rsidP="00533C76">
      <w:pPr>
        <w:rPr>
          <w:lang w:val="fr-FR"/>
        </w:rPr>
      </w:pPr>
      <w:r w:rsidRPr="00F57D9C">
        <w:rPr>
          <w:lang w:val="fr-FR"/>
        </w:rPr>
        <w:t>[</w:t>
      </w:r>
      <w:r>
        <w:rPr>
          <w:lang w:val="fr-FR"/>
        </w:rPr>
        <w:t>1</w:t>
      </w:r>
      <w:r w:rsidRPr="00F57D9C">
        <w:rPr>
          <w:lang w:val="fr-FR"/>
        </w:rPr>
        <w:t>]</w:t>
      </w:r>
      <w:r w:rsidRPr="00F57D9C">
        <w:rPr>
          <w:lang w:val="fr-FR"/>
        </w:rPr>
        <w:tab/>
        <w:t>RAN2#125bis Agenda, XR enhancements</w:t>
      </w:r>
      <w:r>
        <w:rPr>
          <w:lang w:val="fr-FR"/>
        </w:rPr>
        <w:t xml:space="preserve"> Ph3</w:t>
      </w:r>
    </w:p>
    <w:p w14:paraId="38174940" w14:textId="74925FC0" w:rsidR="00533C76" w:rsidRPr="003B7537" w:rsidRDefault="00EB6827" w:rsidP="00EB6827">
      <w:pPr>
        <w:rPr>
          <w:lang w:val="en-US"/>
        </w:rPr>
      </w:pPr>
      <w:r w:rsidRPr="003B7537">
        <w:rPr>
          <w:lang w:val="en-US"/>
        </w:rPr>
        <w:t>[</w:t>
      </w:r>
      <w:r w:rsidR="00533C76">
        <w:rPr>
          <w:lang w:val="en-US"/>
        </w:rPr>
        <w:t>2</w:t>
      </w:r>
      <w:r w:rsidRPr="003B7537">
        <w:rPr>
          <w:lang w:val="en-US"/>
        </w:rPr>
        <w:t>]</w:t>
      </w:r>
      <w:r w:rsidRPr="003B7537">
        <w:rPr>
          <w:lang w:val="en-US"/>
        </w:rPr>
        <w:tab/>
      </w:r>
      <w:r w:rsidR="003B7537" w:rsidRPr="003B7537">
        <w:rPr>
          <w:lang w:val="en-US"/>
        </w:rPr>
        <w:t>3GPP TS 22.261, Service requirements for</w:t>
      </w:r>
      <w:r w:rsidR="003B7537">
        <w:rPr>
          <w:lang w:val="en-US"/>
        </w:rPr>
        <w:t xml:space="preserve"> 5G system</w:t>
      </w:r>
    </w:p>
    <w:p w14:paraId="7D13ECFA" w14:textId="223606A3" w:rsidR="001D18CD" w:rsidRDefault="00EB6827">
      <w:pPr>
        <w:rPr>
          <w:lang w:val="en-US"/>
        </w:rPr>
      </w:pPr>
      <w:r w:rsidRPr="003B7537">
        <w:rPr>
          <w:lang w:val="en-US"/>
        </w:rPr>
        <w:t>[</w:t>
      </w:r>
      <w:r w:rsidR="00533C76">
        <w:rPr>
          <w:lang w:val="en-US"/>
        </w:rPr>
        <w:t>3</w:t>
      </w:r>
      <w:r w:rsidRPr="003B7537">
        <w:rPr>
          <w:lang w:val="en-US"/>
        </w:rPr>
        <w:t>]</w:t>
      </w:r>
      <w:r w:rsidRPr="003B7537">
        <w:rPr>
          <w:lang w:val="en-US"/>
        </w:rPr>
        <w:tab/>
      </w:r>
      <w:r w:rsidR="003B7537" w:rsidRPr="003B7537">
        <w:rPr>
          <w:lang w:val="en-US"/>
        </w:rPr>
        <w:t>3GPP TR 23.700-60, Study on X</w:t>
      </w:r>
      <w:r w:rsidR="003B7537">
        <w:rPr>
          <w:lang w:val="en-US"/>
        </w:rPr>
        <w:t>R and media services</w:t>
      </w:r>
    </w:p>
    <w:p w14:paraId="3630ABF6" w14:textId="0968E6FE" w:rsidR="00533C76" w:rsidRPr="00533C76" w:rsidRDefault="00533C76">
      <w:pPr>
        <w:rPr>
          <w:lang w:val="en-US"/>
        </w:rPr>
      </w:pPr>
      <w:r>
        <w:rPr>
          <w:lang w:val="en-US"/>
        </w:rPr>
        <w:t>[4]</w:t>
      </w:r>
      <w:r>
        <w:rPr>
          <w:lang w:val="en-US"/>
        </w:rPr>
        <w:tab/>
      </w:r>
      <w:r>
        <w:rPr>
          <w:rStyle w:val="ui-provider"/>
        </w:rPr>
        <w:t>3GPP TS 23.501, System architecture for the 5G System</w:t>
      </w:r>
    </w:p>
    <w:sectPr w:rsidR="00533C76" w:rsidRPr="00533C76" w:rsidSect="003C514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B5BA" w14:textId="77777777" w:rsidR="003C514B" w:rsidRDefault="003C514B">
      <w:pPr>
        <w:spacing w:after="0"/>
      </w:pPr>
      <w:r>
        <w:separator/>
      </w:r>
    </w:p>
  </w:endnote>
  <w:endnote w:type="continuationSeparator" w:id="0">
    <w:p w14:paraId="1191F8B5" w14:textId="77777777" w:rsidR="003C514B" w:rsidRDefault="003C5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77777777" w:rsidR="001C4E3F" w:rsidRDefault="008960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67D65" w14:textId="77777777" w:rsidR="003C514B" w:rsidRDefault="003C514B">
      <w:pPr>
        <w:spacing w:after="0"/>
      </w:pPr>
      <w:r>
        <w:separator/>
      </w:r>
    </w:p>
  </w:footnote>
  <w:footnote w:type="continuationSeparator" w:id="0">
    <w:p w14:paraId="780D5207" w14:textId="77777777" w:rsidR="003C514B" w:rsidRDefault="003C51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1740"/>
    <w:multiLevelType w:val="hybridMultilevel"/>
    <w:tmpl w:val="643827A2"/>
    <w:lvl w:ilvl="0" w:tplc="BAE42D04">
      <w:start w:val="4"/>
      <w:numFmt w:val="bullet"/>
      <w:lvlText w:val="-"/>
      <w:lvlJc w:val="left"/>
      <w:pPr>
        <w:ind w:left="2419" w:hanging="360"/>
      </w:pPr>
      <w:rPr>
        <w:rFonts w:ascii="Arial" w:eastAsia="Times New Roman" w:hAnsi="Arial" w:cs="Arial" w:hint="default"/>
        <w:b/>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16cid:durableId="1476754895">
    <w:abstractNumId w:val="1"/>
  </w:num>
  <w:num w:numId="2" w16cid:durableId="234554520">
    <w:abstractNumId w:val="0"/>
  </w:num>
  <w:num w:numId="3" w16cid:durableId="1566061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373A"/>
    <w:rsid w:val="000433B4"/>
    <w:rsid w:val="000B7A4D"/>
    <w:rsid w:val="000C1EB2"/>
    <w:rsid w:val="00166B30"/>
    <w:rsid w:val="001908FE"/>
    <w:rsid w:val="001B3A7C"/>
    <w:rsid w:val="001B7204"/>
    <w:rsid w:val="001C4E3F"/>
    <w:rsid w:val="001D18CD"/>
    <w:rsid w:val="00203D95"/>
    <w:rsid w:val="0022305B"/>
    <w:rsid w:val="00283001"/>
    <w:rsid w:val="0029567B"/>
    <w:rsid w:val="00296D2F"/>
    <w:rsid w:val="00322EED"/>
    <w:rsid w:val="00342CF1"/>
    <w:rsid w:val="003B7537"/>
    <w:rsid w:val="003C514B"/>
    <w:rsid w:val="00464B9E"/>
    <w:rsid w:val="004718E3"/>
    <w:rsid w:val="00485519"/>
    <w:rsid w:val="004B29D8"/>
    <w:rsid w:val="004F59D1"/>
    <w:rsid w:val="005142B1"/>
    <w:rsid w:val="00533C76"/>
    <w:rsid w:val="00573E0C"/>
    <w:rsid w:val="00583283"/>
    <w:rsid w:val="00583E57"/>
    <w:rsid w:val="0059445C"/>
    <w:rsid w:val="005D5A4E"/>
    <w:rsid w:val="00616C55"/>
    <w:rsid w:val="006238D6"/>
    <w:rsid w:val="00627D06"/>
    <w:rsid w:val="00650510"/>
    <w:rsid w:val="006649F3"/>
    <w:rsid w:val="00691827"/>
    <w:rsid w:val="006929F5"/>
    <w:rsid w:val="006A6902"/>
    <w:rsid w:val="006B4528"/>
    <w:rsid w:val="006C0D14"/>
    <w:rsid w:val="00702CDF"/>
    <w:rsid w:val="00750B01"/>
    <w:rsid w:val="0076114D"/>
    <w:rsid w:val="0077775F"/>
    <w:rsid w:val="007871B8"/>
    <w:rsid w:val="007B1914"/>
    <w:rsid w:val="007B3C3C"/>
    <w:rsid w:val="007C2091"/>
    <w:rsid w:val="007E5788"/>
    <w:rsid w:val="0081102F"/>
    <w:rsid w:val="00840479"/>
    <w:rsid w:val="008663DA"/>
    <w:rsid w:val="00891EFA"/>
    <w:rsid w:val="0089608B"/>
    <w:rsid w:val="008E65C9"/>
    <w:rsid w:val="008E78F9"/>
    <w:rsid w:val="008F0ADE"/>
    <w:rsid w:val="008F23BB"/>
    <w:rsid w:val="00916BB1"/>
    <w:rsid w:val="00986A9E"/>
    <w:rsid w:val="00990B97"/>
    <w:rsid w:val="009A6266"/>
    <w:rsid w:val="009B276A"/>
    <w:rsid w:val="00A1015A"/>
    <w:rsid w:val="00A13BF5"/>
    <w:rsid w:val="00A67804"/>
    <w:rsid w:val="00A9772E"/>
    <w:rsid w:val="00AB2638"/>
    <w:rsid w:val="00B008F8"/>
    <w:rsid w:val="00B01855"/>
    <w:rsid w:val="00B8057D"/>
    <w:rsid w:val="00BA5347"/>
    <w:rsid w:val="00BD5078"/>
    <w:rsid w:val="00C44377"/>
    <w:rsid w:val="00C71580"/>
    <w:rsid w:val="00C71800"/>
    <w:rsid w:val="00C74F5F"/>
    <w:rsid w:val="00C86F88"/>
    <w:rsid w:val="00CA4866"/>
    <w:rsid w:val="00CD3D0B"/>
    <w:rsid w:val="00CE4748"/>
    <w:rsid w:val="00CF714A"/>
    <w:rsid w:val="00D305F5"/>
    <w:rsid w:val="00D30C0F"/>
    <w:rsid w:val="00D37D1C"/>
    <w:rsid w:val="00D54F69"/>
    <w:rsid w:val="00DB78FE"/>
    <w:rsid w:val="00E00060"/>
    <w:rsid w:val="00E77031"/>
    <w:rsid w:val="00EB6827"/>
    <w:rsid w:val="00F1127B"/>
    <w:rsid w:val="00F4511D"/>
    <w:rsid w:val="00F47E2F"/>
    <w:rsid w:val="00F51063"/>
    <w:rsid w:val="00F57D9C"/>
    <w:rsid w:val="00F96DC7"/>
    <w:rsid w:val="00FA2C4A"/>
    <w:rsid w:val="00FB6726"/>
    <w:rsid w:val="00FE3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85519"/>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485519"/>
    <w:rPr>
      <w:sz w:val="16"/>
      <w:szCs w:val="16"/>
    </w:rPr>
  </w:style>
  <w:style w:type="paragraph" w:styleId="CommentText">
    <w:name w:val="annotation text"/>
    <w:basedOn w:val="Normal"/>
    <w:link w:val="CommentTextChar"/>
    <w:uiPriority w:val="99"/>
    <w:unhideWhenUsed/>
    <w:rsid w:val="00485519"/>
  </w:style>
  <w:style w:type="character" w:customStyle="1" w:styleId="CommentTextChar">
    <w:name w:val="Comment Text Char"/>
    <w:basedOn w:val="DefaultParagraphFont"/>
    <w:link w:val="CommentText"/>
    <w:uiPriority w:val="99"/>
    <w:rsid w:val="00485519"/>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485519"/>
    <w:rPr>
      <w:b/>
      <w:bCs/>
    </w:rPr>
  </w:style>
  <w:style w:type="character" w:customStyle="1" w:styleId="CommentSubjectChar">
    <w:name w:val="Comment Subject Char"/>
    <w:basedOn w:val="CommentTextChar"/>
    <w:link w:val="CommentSubject"/>
    <w:uiPriority w:val="99"/>
    <w:semiHidden/>
    <w:rsid w:val="00485519"/>
    <w:rPr>
      <w:rFonts w:ascii="Arial" w:eastAsia="Times New Roman" w:hAnsi="Arial" w:cs="Times New Roman"/>
      <w:b/>
      <w:bCs/>
      <w:kern w:val="0"/>
      <w:sz w:val="20"/>
      <w:szCs w:val="20"/>
      <w:lang w:val="en-GB" w:eastAsia="zh-CN"/>
      <w14:ligatures w14:val="none"/>
    </w:rPr>
  </w:style>
  <w:style w:type="paragraph" w:customStyle="1" w:styleId="Guidance">
    <w:name w:val="Guidance"/>
    <w:basedOn w:val="Normal"/>
    <w:rsid w:val="00485519"/>
    <w:pPr>
      <w:spacing w:after="180"/>
      <w:jc w:val="left"/>
      <w:textAlignment w:val="auto"/>
    </w:pPr>
    <w:rPr>
      <w:rFonts w:ascii="Times New Roman" w:hAnsi="Times New Roman"/>
      <w:i/>
      <w:color w:val="000000"/>
      <w:lang w:eastAsia="ja-JP"/>
    </w:rPr>
  </w:style>
  <w:style w:type="character" w:customStyle="1" w:styleId="ui-provider">
    <w:name w:val="ui-provider"/>
    <w:basedOn w:val="DefaultParagraphFont"/>
    <w:rsid w:val="00533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66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29A77-34CF-4413-B3B4-72357CF4C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0C1D8-6330-4E35-B620-F24E33998D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32f50e1-6846-4d7d-ad60-ccd6877e6c5e"/>
    <ds:schemaRef ds:uri="23a22248-acb0-4303-bd1b-c36b2527d0a2"/>
    <ds:schemaRef ds:uri="http://purl.org/dc/terms/"/>
    <ds:schemaRef ds:uri="http://schemas.microsoft.com/sharepoint/v4"/>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693F317A-BF1A-42E2-BBFC-30F1AAC07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2</cp:revision>
  <dcterms:created xsi:type="dcterms:W3CDTF">2024-04-04T21:04:00Z</dcterms:created>
  <dcterms:modified xsi:type="dcterms:W3CDTF">2024-04-04T21:04:00Z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